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19 42 vom 6. Juni 2019</w:t>
      </w:r>
    </w:p>
    <w:p>
      <w:r>
        <w:t>VS Kantonsgericht, 2019-06-06, DE</w:t>
      </w:r>
    </w:p>
    <w:p>
      <w:r>
        <w:rPr>
          <w:b/>
        </w:rPr>
        <w:t xml:space="preserve">Quelle: </w:t>
      </w:r>
      <w:r>
        <w:t>https://mcp.opencaselaw.ch/entscheid/vs_gerichte_A1 19 42</w:t>
      </w:r>
    </w:p>
    <w:p>
      <w:r>
        <w:t>FR: VS_GERICHTE A1 19 42 du 6 juin 2019</w:t>
      </w:r>
    </w:p>
    <w:p>
      <w:r>
        <w:t>IT: VS_GERICHTE A1 19 42 del 6 giugno 2019</w:t>
      </w:r>
    </w:p>
    <w:p>
      <w:pPr>
        <w:pStyle w:val="Heading2"/>
      </w:pPr>
      <w:r>
        <w:t>Regeste</w:t>
      </w:r>
    </w:p>
    <w:p>
      <w:r>
        <w:t>A1 19 42 URTEIL VOM 6. JUNI 2019 Kantonsgericht Wallis Öffentlichrechtliche Abteilung Es wirken mit: Christophe Joris, Präsident, Jean-Bernard Fournier und Thomas Brunner, Richter, sowie Vanessa Brigger, Gerichtsschreiberin, in Sachen W _________, X _________, Y _________, Z _________, alle vertreten durch W _________, gegen SCHÄTZUNGSKOMMISSION EINWOHNERGEMEINDE A _________, (Enteignung) Verwaltungsgerichtsbeschwerde gegen die Entscheide vom 30. Oktober 2018.</w:t>
      </w:r>
    </w:p>
    <w:p>
      <w:pPr>
        <w:pStyle w:val="Heading2"/>
      </w:pPr>
      <w:r>
        <w:t>Erwägungen</w:t>
      </w:r>
    </w:p>
    <w:p>
      <w:r>
        <w:rPr>
          <w:b/>
        </w:rPr>
        <w:t>E. 1</w:t>
      </w:r>
    </w:p>
    <w:p>
      <w:r>
        <w:t>Gemäss Art. 42 Abs. 1 kEntG kann gegen Entscheide der Schätzungskommission Beschwerde beim Kantonsgericht eingereicht werden. Das Beschwerdeverfahren ist grundsätzlich durch das Gesetz über das Verwaltungsverfahren und die Verwaltungs- rechtspflege vom 6. Oktober 1976 (VVRG; SGS/VS 172.6) geregelt. Das kEntG weicht dahingehend vom VVRG ab, dass das Kantonsgericht volle Kognitionsbefugnis hat und über die Begehren der Parteien zu deren Lasten oder zu deren Gunsten hinausgehen kann (Art. 42 Abs. 2 lit. a und b kEntG). Die angefochtenen Entscheide der Schätzungs- kommission stellen letztinstanzliche Verfügungen im Sinne von Art. 72 VVRG dar, die mangels Ausschlusses in den Art. 74 bis Art. 77 VVRG der Verwaltungsgerichtsbe- schwerde unterliegen. Die Beschwerdeführer sind als jeweilige Adressaten der ange- fochtenen Entscheide der Schätzungskommission durch diese berührt und haben ein schutzwürdiges Interesse an deren Änderung oder Aufhebung, so dass sie gemäss Art. 80 Abs. 1 lit. a i.V.m. Art. 44 Abs. 1 lit. a VVRG zur Beschwerdeführung legitimiert sind. Auf die im Übrigen form- und fristgerecht eingereichte Beschwerde ist deshalb ein- zutreten (Art. 80 Abs. 1 lit. b und c i.V.m. Art. 46 und Art. 48 VVRG).</w:t>
      </w:r>
    </w:p>
    <w:p>
      <w:r>
        <w:t>- 6 -</w:t>
      </w:r>
    </w:p>
    <w:p>
      <w:r>
        <w:rPr>
          <w:b/>
        </w:rPr>
        <w:t>E. 2</w:t>
      </w:r>
    </w:p>
    <w:p>
      <w:r>
        <w:t>Das Gericht hat die Angelegenheit nicht unter allen Gesichtspunkten zu überprüfen, sondern kann sich im Wesentlichen auf die gerügten Punkte beschränken (Art. 48 Abs. 2 i.V.m. Art. 80 Abs. 1 lit. c VVRG). Es können zudem nur Rechtsverletzungen, ein- schliesslich Überschreitungen oder Missbrauch des Ermessens, sowie die unrichtige o- der unvollständige Feststellung des rechtserheblichen Sachverhalts geltend gemacht werden. Die Unzweckmässigkeit der Verfügung kann jedoch nur in Fällen, die hier nicht zutreffen (Art. 78 VVRG), überprüft werden.</w:t>
      </w:r>
    </w:p>
    <w:p>
      <w:r>
        <w:rPr>
          <w:b/>
        </w:rPr>
        <w:t>E. 3</w:t>
      </w:r>
    </w:p>
    <w:p>
      <w:r>
        <w:t>Die Beschwerdeführer beantragen als Beweismittel die Edition diverser Kauf- und Dienstbarkeitsverträge, des Zonen- und Nutzungsplans der Gemeinde und des Er- schliessungsdossiers, eine Ortsschau, Lärmmessungen und ein Lärmgutachten sowie Partei- und Zeugenbefragungen. Die Vorinstanz verlangt in ihrer Beschwerdeantwort vom 7. März 2019 den Beizug der Vorakten.</w:t>
      </w:r>
    </w:p>
    <w:p>
      <w:r>
        <w:rPr>
          <w:b/>
        </w:rPr>
        <w:t>E. 3.1</w:t>
      </w:r>
    </w:p>
    <w:p>
      <w:r>
        <w:t>Das Recht, Beweise zu beantragen, ist ein Teilgehalt des rechtlichen Gehörs und die Parteien haben das Recht, die Abnahme relevanter Beweise zu verlangen (BGE 140 I 99 E. 3.4; 137 III 324 E. 3.2.2). Das Beweisverfahren kann aber nach der Rechtspre- chung und der herrschenden Lehre geschlossen werden, ohne damit das rechtliche Ge- hör zu verletzen, wenn die entscheidende Instanz sich ihre Überzeugung gebildet hat und ohne Willkür in vorweggenommener Beweiswürdigung annehmen kann, der rechts- relevante Sachverhalt würde durch weitere Beweiserhebungen nicht geändert (BGE 136 I 229 E. 5.3; 134 I 140 E. 5.3; ZWR 2009 S. 46 E. 3b; Alfred Kölz/Isabelle Häner/Martin Bertschi, Verwaltungsverfahren und Verwaltungsrechtspflege des Bundes, 3. A., 2013, N. 153 und N. 537). Dies trifft unter anderem zu, wenn eine Beweisführung über einen nicht rechtlich relevanten Sachverhalt verlangt wird (Art. 80 Abs. 1 lit. d, 56 und 17 Abs. 2 VVRG; BGE 131 I 153 E. 3; 130 II 425 E. 2.1). Führen die von Amtes wegen vorzunehmenden Abklärungen die Verwaltung oder den Richter bei pflichtgemässer Be- weiswürdigung zur Überzeugung, ein bestimmter Sachverhalt sei als überwiegend wahr- scheinlich zu betrachten und es könnten weitere Beweismassnahmen an diesem fest- stehenden Ergebnis nichts mehr ändern, ist auf die Abnahme weiterer Beweise zu ver- zichten (BGE 136 I 229 E. 5.3; 131 I 153 E. 3; 130 II 425 E. 2.1; Alfred Kölz/Isabelle Häner/Martin Bertschi, a.a.O., N. 153, 154 und 537).</w:t>
      </w:r>
    </w:p>
    <w:p>
      <w:r>
        <w:rPr>
          <w:b/>
        </w:rPr>
        <w:t>E. 3.2</w:t>
      </w:r>
    </w:p>
    <w:p>
      <w:r>
        <w:t>Das Kantonsgericht hat sämtliche von den Beschwerdeführern und der Gemeinde hinterlegten Urkunden zu den Akten genommen. Die Schätzungskommission hat am</w:t>
      </w:r>
    </w:p>
    <w:p>
      <w:r>
        <w:rPr>
          <w:b/>
        </w:rPr>
        <w:t>E. 7</w:t>
      </w:r>
    </w:p>
    <w:p>
      <w:r>
        <w:t>Nach dem Gesagten wird die Verwaltungsgerichtsbeschwerde betreffend die Höhe der Entschädigung für die enteignete Fläche gutgeheissen. Im Übrigen wird die Be- schwerde abgewiesen. Die Angelegenheit wird zur Neubeurteilung der Höhe der Ent-</w:t>
      </w:r>
    </w:p>
    <w:p>
      <w:r>
        <w:t>- 13 - schädigung an die Schätzungskommission zurückgewiesen. Dieser Ausgang des Ver- fahrens bestimmt nach Art. 89 VVRG die Kostentragung und ist nach Art. 91 VVRG für den Entscheid über die Zusprechung einer Parteientschädigung massgebend.</w:t>
      </w:r>
    </w:p>
    <w:p>
      <w:r>
        <w:rPr>
          <w:b/>
        </w:rPr>
        <w:t>E. 7.1</w:t>
      </w:r>
    </w:p>
    <w:p>
      <w:r>
        <w:t>Im Beschwerdeverfahren hat in der Regel die unterliegende Partei die Kosten zu tragen. Unterliegt sie nur teilweise, so werden die Kosten ermässigt (Art. 89 Abs. 1 VVRG). Ausnahmsweise können die Kosten ganz oder teilweise erlassen werden (Art. 89 Abs. 2 VVRG). Den Behörden des Bundes, des Kantons und der Gemeinden, die in ihrem amtlichen Wirkungskreis und ohne dass es sich um ihr Vermögensinteresse handelt, als Parteien oder Vorinstanzen in einem Verfahren auftreten, werden in der Re- gel keine Kosten auferlegt (Art. 89 Abs. 3 VVRG). Haben mehrere Parteien gemeinsam gehandelt, haften sie für die Kosten grundsätzlich solidarisch (Art. 88 Abs. 2 VVRG). Vorliegend bestehen keine Gründe, von den Grundregeln abzuweichen, weshalb die Beschwerdeführer die Gerichtsgebühr im Umfang ihres Unterliegens bezahlen müssen. Gemäss Art. 3 des Gesetzes betreffend den Tarif der Kosten und Entschädigungen vor Gerichts- oder Verwaltungsbehörden vom 11. Februar 2009 (GTar; GS/VS 173.8) set- zen sich die Kosten aus den Auslagen der Entscheidbehörde sowie der Gerichtsgebühr zusammen. Die Gerichtsgebühr für Beschwerdeverfahren vor der öffentlichrechtlichen Abteilung des Kantonsgerichts beträgt in der Regel zwischen Fr. 280.-- und Fr. 5 000.-- (Art. 25 GTar). Vorliegend wird die Beschwerde hinsichtlich der Entschädigung für die enteignete Fläche gutgeheissen, betreffend die Entschädigung für die Enteignung der Privatstrasse sowie für einen Minderwert des Wohnhauses jedoch abgewiesen. Damit unterliegen die Beschwerdeführer teilweise, weshalb es sich rechtfertigt, die Kosten ent- sprechend herabzusetzen. Aufgrund der Bedeutung des Falles sowie seines Umfangs und Schwierigkeitsgrads wird die (reduzierte) Gerichtsgebühr vorliegend auf Fr. 1 200.- - festgesetzt und den Beschwerdeführern unter solidarischer Haftbarkeit auferlegt.</w:t>
      </w:r>
    </w:p>
    <w:p>
      <w:r>
        <w:rPr>
          <w:b/>
        </w:rPr>
        <w:t>E. 7.2</w:t>
      </w:r>
    </w:p>
    <w:p>
      <w:r>
        <w:t>Die Beschwerdeinstanz gewährt der ganz oder teilweise obsiegenden Partei auf Begehren die Rückerstattung der notwenigen Kosten, die ihr entstanden sind (Art. 91 Abs. 1 VVRG. Die Entschädigung wird im Dispositiv beziffert und der Staats- und Ge- meindekasse auferlegt, soweit sie aus Billigkeitsgründen nicht der unterliegenden Partei auferlegt werden kann (Art. 91 Abs. 2 VVRG). Den Behörden oder mit öffentlichen Auf- gaben betrauten Organisationen, welche obsiegen, darf in der Regel keine Parteient- schädigung zugesprochen werden (Art. 91 Abs. 3 VVRG). Die Parteientschädigung um- fasst die Entschädigung an die berechtigte Partei und die Kosten des Rechtsbeistands (Art. 4 Abs. 1 GTar). Die einer Partei gewährte Entschädigung umfasst die Rückerstat- tung ihrer Auslagen und, falls es die besonderen Umstände rechtfertigen, eine Abgeltung</w:t>
      </w:r>
    </w:p>
    <w:p>
      <w:r>
        <w:t>- 14 - für Zeitverlust und entgangenen Gewinn (Art. 4 Abs. 2 GTar). Die Kosten des Rechts- beistands umfassen das Honorar, welches sich nach den Artikeln 27 und folgende des vorliegenden Gesetzes berechnet, und weitere Auslagen (Art. 4 Abs. 3 GTar). Vorlie- gend haben die Beschwerdeführer als teilweise obsiegende Partei Anspruch auf eine Parteientschädigung. Sie verzichten darauf, ihre Auslagen zu beziffern und beantragen (pauschal) eine angemessene Parteientschädigung. Die Beschwerdeführer sind nicht anwaltlich vertreten, weshalb ihre Parteientschädigung gestützt auf Art. 4 Abs. 2 GTar und mangels besonderer Umstände die Rückerstattung ihrer Auslagen umfasst und auf Fr. 50.-- festgesetzt wird, welche von der Gemeinde zu bezahlen ist.</w:t>
      </w:r>
    </w:p>
    <w:p>
      <w:r>
        <w:t>Demnach erkennt das Kantonsgericht:</w:t>
      </w:r>
    </w:p>
    <w:p>
      <w:r>
        <w:t>1. Die Beschwerde wird betreffend die Höhe der Entschädigung für die enteignete Flä- che gutgeheissen und die Entscheide der Schätzungskommission vom 30. Oktober 2018 werden in diesem Punkt aufgehoben. Die Angelegenheit wird zur Neubeurtei- lung an die Schätzungskommission zurückgewiesen. 2. Im Übrigen wird die Beschwerde abgewiesen. 3. Den Beschwerdeführern wird eine Parteientschädigung von Fr. 50.-- zu Lasten der Gemeinde zugesprochen. 4. Die Gerichtskosten von Fr. 1 200.-- werden den Beschwerdeführern unter solidari- scher Haftbarkeit auferlegt und mit dem von ihnen geleisteten Kostenvorschuss ver- rechnet. 5. Das Urteil wird den Beschwerdeführern, der Schätzungskommission und der Ein- wohnergemeinde A _________ schriftlich mitgeteilt.</w:t>
      </w:r>
    </w:p>
    <w:p>
      <w:r>
        <w:t>Sitten, 6. Juni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